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ind w:left="142" w:hanging="142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Консультация для родителей на тему </w:t>
      </w:r>
      <w:r w:rsidRPr="008B3F20">
        <w:rPr>
          <w:b/>
          <w:color w:val="17365D" w:themeColor="text2" w:themeShade="BF"/>
          <w:sz w:val="28"/>
          <w:szCs w:val="28"/>
        </w:rPr>
        <w:t>: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«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мелкой моторики рук дошкольника –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важнейший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этап подготовки его к школьному обучению</w:t>
      </w:r>
      <w:r w:rsidRPr="008B3F20">
        <w:rPr>
          <w:b/>
          <w:color w:val="17365D" w:themeColor="text2" w:themeShade="BF"/>
          <w:sz w:val="28"/>
          <w:szCs w:val="28"/>
        </w:rPr>
        <w:t>»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Уважаемые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родители</w:t>
      </w:r>
      <w:r w:rsidRPr="008B3F20">
        <w:rPr>
          <w:b/>
          <w:color w:val="17365D" w:themeColor="text2" w:themeShade="BF"/>
          <w:sz w:val="28"/>
          <w:szCs w:val="28"/>
        </w:rPr>
        <w:t>, одним из важных аспектов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дошкольника</w:t>
      </w:r>
      <w:r w:rsidRPr="008B3F20">
        <w:rPr>
          <w:b/>
          <w:color w:val="17365D" w:themeColor="text2" w:themeShade="BF"/>
          <w:sz w:val="28"/>
          <w:szCs w:val="28"/>
        </w:rPr>
        <w:t> в период подготовки его к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школе является развитие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и координации движений пальцев рук. Проблема повышения эффективности комплексной медико-психолого-педагогической работы по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и координации движений пальцев рук детей 5–6 лет не теряет своей актуальности.</w:t>
      </w:r>
    </w:p>
    <w:p w:rsidR="00361827" w:rsidRPr="008B3F20" w:rsidRDefault="00361827" w:rsidP="008B3F2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В. А.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 и т. д., тем сложнее движения,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Мышление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дошкольника</w:t>
      </w:r>
      <w:r w:rsidRPr="008B3F20">
        <w:rPr>
          <w:b/>
          <w:color w:val="17365D" w:themeColor="text2" w:themeShade="BF"/>
          <w:sz w:val="28"/>
          <w:szCs w:val="28"/>
        </w:rPr>
        <w:t>, хотя и связано неразрывно с его речевой деятельностью, имеет ещё чрезвычайно наглядный, образный характер. Для того чтобы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дошкольник</w:t>
      </w:r>
      <w:r w:rsidRPr="008B3F20">
        <w:rPr>
          <w:b/>
          <w:color w:val="17365D" w:themeColor="text2" w:themeShade="BF"/>
          <w:sz w:val="28"/>
          <w:szCs w:val="28"/>
        </w:rPr>
        <w:t> понял словесное объяснение, оно должно опираться либо на непосредственное восприятие окружающего ребёнка, либо на конкретные представления, образовавшиеся у него ранее. Установлено, что при включении приёмов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кисти в содержание и технологию преподавания письма, чтения, математики и, особенно, таких предметов как труд и физическая культура, закономерно отмечается значительное улучшение успеваемости детей 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школьно</w:t>
      </w:r>
      <w:r w:rsidRPr="008B3F20">
        <w:rPr>
          <w:b/>
          <w:color w:val="17365D" w:themeColor="text2" w:themeShade="BF"/>
          <w:sz w:val="28"/>
          <w:szCs w:val="28"/>
        </w:rPr>
        <w:t>-значимых психических процессов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(памяти, внимания, мышления)</w:t>
      </w:r>
      <w:r w:rsidRPr="008B3F20">
        <w:rPr>
          <w:b/>
          <w:color w:val="17365D" w:themeColor="text2" w:themeShade="BF"/>
          <w:sz w:val="28"/>
          <w:szCs w:val="28"/>
        </w:rPr>
        <w:t>. Особенно значительны положительные сдвиги у детей, изначально наиболее отстающих по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 школьно-значимых функций</w:t>
      </w:r>
      <w:r w:rsidRPr="008B3F20">
        <w:rPr>
          <w:b/>
          <w:color w:val="17365D" w:themeColor="text2" w:themeShade="BF"/>
          <w:sz w:val="28"/>
          <w:szCs w:val="28"/>
        </w:rPr>
        <w:t>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кисти является обязательным и одним из самых важных компонентов коррекционного выравнивания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школьно-значимых функций</w:t>
      </w:r>
      <w:r w:rsidRPr="008B3F20">
        <w:rPr>
          <w:b/>
          <w:color w:val="17365D" w:themeColor="text2" w:themeShade="BF"/>
          <w:sz w:val="28"/>
          <w:szCs w:val="28"/>
        </w:rPr>
        <w:t>. Известно о целесообразности комплексного подхода к организации коррекционной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работы</w:t>
      </w:r>
      <w:r w:rsidRPr="008B3F20">
        <w:rPr>
          <w:b/>
          <w:color w:val="17365D" w:themeColor="text2" w:themeShade="BF"/>
          <w:sz w:val="28"/>
          <w:szCs w:val="28"/>
        </w:rPr>
        <w:t>: наряду с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развитием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кисти успешной адаптации детей к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школе</w:t>
      </w:r>
      <w:r w:rsidRPr="008B3F20">
        <w:rPr>
          <w:b/>
          <w:color w:val="17365D" w:themeColor="text2" w:themeShade="BF"/>
          <w:sz w:val="28"/>
          <w:szCs w:val="28"/>
        </w:rPr>
        <w:t> также способствуют создание сенсорно-разнообразной среды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обучения</w:t>
      </w:r>
      <w:r w:rsidRPr="008B3F20">
        <w:rPr>
          <w:b/>
          <w:color w:val="17365D" w:themeColor="text2" w:themeShade="BF"/>
          <w:sz w:val="28"/>
          <w:szCs w:val="28"/>
        </w:rPr>
        <w:t>, целенаправленное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</w:t>
      </w:r>
      <w:r w:rsidRPr="008B3F20">
        <w:rPr>
          <w:b/>
          <w:color w:val="17365D" w:themeColor="text2" w:themeShade="BF"/>
          <w:sz w:val="28"/>
          <w:szCs w:val="28"/>
        </w:rPr>
        <w:t>воображения и логического мышления, слухоречевой памяти, корректный подбор педагогических условий и др.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оказывает больший эффект в комплексе с этими направлениями работы, а также при возрастной дифференциации содержания метода.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Необходимость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 активных движений пальцев рук получила научное обоснование. Учёные, занимающиеся изучением деятельности детского мозга, психики детей отмечают большое стимулирующее значение функции руки. Сотрудники Института физиологии детей и подростков МНН установили, что уровень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 речи находится в прямой зависимости от степени сформированности тонких движений пальцев рук. По мнению известного исследователя детской речи М. М. Кольцовой – «Движения пальцев рук исторически, в ходе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 оказались тесно связанными с речевой функцией». Первой формой общения первобытных людей были жесты, особенно велика здесь была роль руки. Именно руки дали возможность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развивать</w:t>
      </w:r>
      <w:r w:rsidRPr="008B3F20">
        <w:rPr>
          <w:b/>
          <w:color w:val="17365D" w:themeColor="text2" w:themeShade="BF"/>
          <w:sz w:val="28"/>
          <w:szCs w:val="28"/>
        </w:rPr>
        <w:t> путём жестов тот первичный язык, с помощью которого проходило общение первобытных людей.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</w:t>
      </w:r>
      <w:r w:rsidRPr="008B3F20">
        <w:rPr>
          <w:b/>
          <w:color w:val="17365D" w:themeColor="text2" w:themeShade="BF"/>
          <w:sz w:val="28"/>
          <w:szCs w:val="28"/>
        </w:rPr>
        <w:t> функции руки и речи шло параллельно. Примерно таков же ход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речи ребёнка</w:t>
      </w:r>
      <w:r w:rsidRPr="008B3F20">
        <w:rPr>
          <w:b/>
          <w:color w:val="17365D" w:themeColor="text2" w:themeShade="BF"/>
          <w:sz w:val="28"/>
          <w:szCs w:val="28"/>
        </w:rPr>
        <w:t>. Сначала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развиваются</w:t>
      </w:r>
      <w:r w:rsidRPr="008B3F20">
        <w:rPr>
          <w:b/>
          <w:color w:val="17365D" w:themeColor="text2" w:themeShade="BF"/>
          <w:sz w:val="28"/>
          <w:szCs w:val="28"/>
        </w:rPr>
        <w:t xml:space="preserve"> тонкие движения пальцев рук, затем появляется артикуляция слогов. Всё последующее совершенствование речевых реакций стоит в прямой зависимости от степени тренировки движений пальцев рук. Есть основания </w:t>
      </w:r>
      <w:r w:rsidRPr="008B3F20">
        <w:rPr>
          <w:b/>
          <w:color w:val="17365D" w:themeColor="text2" w:themeShade="BF"/>
          <w:sz w:val="28"/>
          <w:szCs w:val="28"/>
        </w:rPr>
        <w:lastRenderedPageBreak/>
        <w:t>рассматривать кисть руки, как орган речи – такой же, как артикуляционный аппарат. С этой точки зрения проекция руки, есть ещё одна речевая зона мозга.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Уровень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– один из показателей интеллектуальной готовности к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школьному обучению</w:t>
      </w:r>
      <w:r w:rsidRPr="008B3F20">
        <w:rPr>
          <w:b/>
          <w:color w:val="17365D" w:themeColor="text2" w:themeShade="BF"/>
          <w:sz w:val="28"/>
          <w:szCs w:val="28"/>
        </w:rPr>
        <w:t>. Обычно ребёнок, имеющий высокий уровень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, умеет логически рассуждать, у него достаточно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развиты память и внимание</w:t>
      </w:r>
      <w:r w:rsidRPr="008B3F20">
        <w:rPr>
          <w:b/>
          <w:color w:val="17365D" w:themeColor="text2" w:themeShade="BF"/>
          <w:sz w:val="28"/>
          <w:szCs w:val="28"/>
        </w:rPr>
        <w:t>, связная речь. Учителя отмечают, что первоклассники часто испытывают серьёзные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мелких</w:t>
      </w:r>
      <w:r w:rsidRPr="008B3F20">
        <w:rPr>
          <w:b/>
          <w:color w:val="17365D" w:themeColor="text2" w:themeShade="BF"/>
          <w:sz w:val="28"/>
          <w:szCs w:val="28"/>
        </w:rPr>
        <w:t> мышц кисти и всей руки, а также хорошо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развитого</w:t>
      </w:r>
      <w:r w:rsidRPr="008B3F20">
        <w:rPr>
          <w:b/>
          <w:color w:val="17365D" w:themeColor="text2" w:themeShade="BF"/>
          <w:sz w:val="28"/>
          <w:szCs w:val="28"/>
        </w:rPr>
        <w:t> зрительного восприятия и произвольного внимания. Для овладения навыком письма необходима определённая функциональная зрелость коры головного мозга. Неподготовленность к письму, недостаточное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, зрительного восприятия, внимания может привести к возникновению негативного отношения к учёбе, тревожного состояния ребёнка 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школе</w:t>
      </w:r>
      <w:r w:rsidRPr="008B3F20">
        <w:rPr>
          <w:b/>
          <w:color w:val="17365D" w:themeColor="text2" w:themeShade="BF"/>
          <w:sz w:val="28"/>
          <w:szCs w:val="28"/>
        </w:rPr>
        <w:t>. Поэтому 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дошкольном возрасте важно развить механизмы</w:t>
      </w:r>
      <w:r w:rsidRPr="008B3F20">
        <w:rPr>
          <w:b/>
          <w:color w:val="17365D" w:themeColor="text2" w:themeShade="BF"/>
          <w:sz w:val="28"/>
          <w:szCs w:val="28"/>
        </w:rPr>
        <w:t>, необходимые для овладения письмом, создать условия для накопления ребёнком двигательного и практического опыта,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навыков ручной умелости. Но 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дошкольном</w:t>
      </w:r>
      <w:r w:rsidRPr="008B3F20">
        <w:rPr>
          <w:b/>
          <w:color w:val="17365D" w:themeColor="text2" w:themeShade="BF"/>
          <w:sz w:val="28"/>
          <w:szCs w:val="28"/>
        </w:rPr>
        <w:t> возрасте важна именно подготовка к письму, а не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обучение ему</w:t>
      </w:r>
      <w:r w:rsidRPr="008B3F20">
        <w:rPr>
          <w:b/>
          <w:color w:val="17365D" w:themeColor="text2" w:themeShade="BF"/>
          <w:sz w:val="28"/>
          <w:szCs w:val="28"/>
        </w:rPr>
        <w:t>, что часто приводит к формированию неправильной техники письма. Умение выполнять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мелкие</w:t>
      </w:r>
      <w:r w:rsidRPr="008B3F20">
        <w:rPr>
          <w:b/>
          <w:color w:val="17365D" w:themeColor="text2" w:themeShade="BF"/>
          <w:sz w:val="28"/>
          <w:szCs w:val="28"/>
        </w:rPr>
        <w:t> движения с предметами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развивается в старшем дошкольном возрасте</w:t>
      </w:r>
      <w:r w:rsidRPr="008B3F20">
        <w:rPr>
          <w:b/>
          <w:color w:val="17365D" w:themeColor="text2" w:themeShade="BF"/>
          <w:sz w:val="28"/>
          <w:szCs w:val="28"/>
        </w:rPr>
        <w:t>, именно к 6 – 7 годам в основном заканчивается созревание соответствующих зон головного мозга,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мелких мышц кисти</w:t>
      </w:r>
      <w:r w:rsidRPr="008B3F20">
        <w:rPr>
          <w:b/>
          <w:color w:val="17365D" w:themeColor="text2" w:themeShade="BF"/>
          <w:sz w:val="28"/>
          <w:szCs w:val="28"/>
        </w:rPr>
        <w:t>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Обращаю ваше внимание на то, что работа по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должна начаться задолго до поступления 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школу</w:t>
      </w:r>
      <w:r w:rsidRPr="008B3F20">
        <w:rPr>
          <w:b/>
          <w:color w:val="17365D" w:themeColor="text2" w:themeShade="BF"/>
          <w:sz w:val="28"/>
          <w:szCs w:val="28"/>
        </w:rPr>
        <w:t>.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Родители и педагоги</w:t>
      </w:r>
      <w:r w:rsidRPr="008B3F20">
        <w:rPr>
          <w:b/>
          <w:color w:val="17365D" w:themeColor="text2" w:themeShade="BF"/>
          <w:sz w:val="28"/>
          <w:szCs w:val="28"/>
        </w:rPr>
        <w:t>, которые уделяют должное внимание упражнениям, играм, различным заданиям на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и координации движений руки, решают сразу две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задачи</w:t>
      </w:r>
      <w:r w:rsidRPr="008B3F20">
        <w:rPr>
          <w:b/>
          <w:color w:val="17365D" w:themeColor="text2" w:themeShade="BF"/>
          <w:sz w:val="28"/>
          <w:szCs w:val="28"/>
        </w:rPr>
        <w:t>: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во-первых, косвенным образом влияют на общее интеллектуальное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ребёнка</w:t>
      </w:r>
      <w:r w:rsidRPr="008B3F20">
        <w:rPr>
          <w:b/>
          <w:color w:val="17365D" w:themeColor="text2" w:themeShade="BF"/>
          <w:sz w:val="28"/>
          <w:szCs w:val="28"/>
        </w:rPr>
        <w:t>;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во-вторых, готовят к овладению навыком письма, что в будущем поможет избежать многих проблем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школьного обучения</w:t>
      </w:r>
      <w:r w:rsidRPr="008B3F20">
        <w:rPr>
          <w:b/>
          <w:color w:val="17365D" w:themeColor="text2" w:themeShade="BF"/>
          <w:sz w:val="28"/>
          <w:szCs w:val="28"/>
        </w:rPr>
        <w:t>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На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 речи ребенка</w:t>
      </w:r>
      <w:r w:rsidRPr="008B3F20">
        <w:rPr>
          <w:b/>
          <w:color w:val="17365D" w:themeColor="text2" w:themeShade="BF"/>
          <w:sz w:val="28"/>
          <w:szCs w:val="28"/>
        </w:rPr>
        <w:t>, не только устной, но и письменной, оказывает влияние уровень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общей и 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. Именно поэтому в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настоящее время возникает проблема дополнительной стимуляции 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 двигательной функции ребенка и его координации. Особенно перспективным и значимым в этом смысле является возрождение гимнастики – зарядки, как обязательного мероприятия во всех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дошкольных учреждений</w:t>
      </w:r>
      <w:r w:rsidRPr="008B3F20">
        <w:rPr>
          <w:b/>
          <w:color w:val="17365D" w:themeColor="text2" w:themeShade="BF"/>
          <w:sz w:val="28"/>
          <w:szCs w:val="28"/>
        </w:rPr>
        <w:t>. Комплекс гимнастических занятий необходимо разработать с позиции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 общей координации</w:t>
      </w:r>
      <w:r w:rsidRPr="008B3F20">
        <w:rPr>
          <w:b/>
          <w:color w:val="17365D" w:themeColor="text2" w:themeShade="BF"/>
          <w:sz w:val="28"/>
          <w:szCs w:val="28"/>
        </w:rPr>
        <w:t>, пространственной ориентации, зрительно-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моторной</w:t>
      </w:r>
      <w:r w:rsidRPr="008B3F20">
        <w:rPr>
          <w:b/>
          <w:color w:val="17365D" w:themeColor="text2" w:themeShade="BF"/>
          <w:sz w:val="28"/>
          <w:szCs w:val="28"/>
        </w:rPr>
        <w:t>координации и ориентации в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«схеме тела»</w:t>
      </w:r>
      <w:r w:rsidRPr="008B3F20">
        <w:rPr>
          <w:b/>
          <w:color w:val="17365D" w:themeColor="text2" w:themeShade="BF"/>
          <w:sz w:val="28"/>
          <w:szCs w:val="28"/>
        </w:rPr>
        <w:t>. Через освоение серийных комплексных упражнений можно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развивать</w:t>
      </w:r>
      <w:r w:rsidRPr="008B3F20">
        <w:rPr>
          <w:b/>
          <w:color w:val="17365D" w:themeColor="text2" w:themeShade="BF"/>
          <w:sz w:val="28"/>
          <w:szCs w:val="28"/>
        </w:rPr>
        <w:t> у ребенка не только координацию, но и ритмичность движений. Сформированность двигательного ритма у ребенка подготавливает почву к формированию речевого ритма, поэтому совершенно очевидно, что чем более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развиты движения ребенка</w:t>
      </w:r>
      <w:r w:rsidRPr="008B3F20">
        <w:rPr>
          <w:b/>
          <w:color w:val="17365D" w:themeColor="text2" w:themeShade="BF"/>
          <w:sz w:val="28"/>
          <w:szCs w:val="28"/>
        </w:rPr>
        <w:t>, тем более совершенна его речь.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Необходимость и важность тонких движений пальцев осознана и признана педагогами и врачами. Давно установлено, что в формировании речевых зон в коре больших полушарий важная роль отводится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 кисти руки</w:t>
      </w:r>
      <w:r w:rsidRPr="008B3F20">
        <w:rPr>
          <w:b/>
          <w:color w:val="17365D" w:themeColor="text2" w:themeShade="BF"/>
          <w:sz w:val="28"/>
          <w:szCs w:val="28"/>
        </w:rPr>
        <w:t>, так как именно она имеет самое большое представительство в коре головного мозга. Педагоги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дошкольных</w:t>
      </w:r>
      <w:r w:rsidRPr="008B3F20">
        <w:rPr>
          <w:b/>
          <w:color w:val="17365D" w:themeColor="text2" w:themeShade="BF"/>
          <w:sz w:val="28"/>
          <w:szCs w:val="28"/>
        </w:rPr>
        <w:t> образовательных учреждений строят комплексные занятия, включающие физкультминутки, пальчиковые игры и прикладной блок – оригами, пальчиковый театр и другие виды деятельности.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lastRenderedPageBreak/>
        <w:t>Цель пальчиковой гимнастики – стимулировать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</w:t>
      </w:r>
      <w:r w:rsidRPr="008B3F20">
        <w:rPr>
          <w:b/>
          <w:color w:val="17365D" w:themeColor="text2" w:themeShade="BF"/>
          <w:sz w:val="28"/>
          <w:szCs w:val="28"/>
        </w:rPr>
        <w:t> речевых зон коры головного мозга, а также способствовать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</w:t>
      </w:r>
      <w:r w:rsidRPr="008B3F20">
        <w:rPr>
          <w:b/>
          <w:color w:val="17365D" w:themeColor="text2" w:themeShade="BF"/>
          <w:sz w:val="28"/>
          <w:szCs w:val="28"/>
        </w:rPr>
        <w:t> социальной зоны руки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(первые три пальца и смежная с ними часть ладони)</w:t>
      </w:r>
      <w:r w:rsidRPr="008B3F20">
        <w:rPr>
          <w:b/>
          <w:color w:val="17365D" w:themeColor="text2" w:themeShade="BF"/>
          <w:sz w:val="28"/>
          <w:szCs w:val="28"/>
        </w:rPr>
        <w:t> и смежного с ней двигательного поля в коре головного мозга. Зона влияния стимулирует взаимодействие между различными зонами коры головного мозга внутри полушарий. Межполушарные связи ограничены. Влияет на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</w:t>
      </w:r>
      <w:r w:rsidRPr="008B3F20">
        <w:rPr>
          <w:b/>
          <w:color w:val="17365D" w:themeColor="text2" w:themeShade="BF"/>
          <w:sz w:val="28"/>
          <w:szCs w:val="28"/>
        </w:rPr>
        <w:t> речевых зон головного мозга, совершенствует координацию органов артикуляции, чем положительно влияет на звукопроизношение.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 условиях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дошкольного</w:t>
      </w:r>
      <w:r w:rsidRPr="008B3F20">
        <w:rPr>
          <w:b/>
          <w:color w:val="17365D" w:themeColor="text2" w:themeShade="BF"/>
          <w:sz w:val="28"/>
          <w:szCs w:val="28"/>
        </w:rPr>
        <w:t> учреждения дети приобретают графические навыки на занятиях изобразительным искусством, а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мелкие движения рук развиваются в процессе конструирования</w:t>
      </w:r>
      <w:r w:rsidRPr="008B3F20">
        <w:rPr>
          <w:b/>
          <w:color w:val="17365D" w:themeColor="text2" w:themeShade="BF"/>
          <w:sz w:val="28"/>
          <w:szCs w:val="28"/>
        </w:rPr>
        <w:t> и при выполнении трудовых действий. Как показывают наблюдения за детьми, начинающими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обучение в школе</w:t>
      </w:r>
      <w:r w:rsidRPr="008B3F20">
        <w:rPr>
          <w:b/>
          <w:color w:val="17365D" w:themeColor="text2" w:themeShade="BF"/>
          <w:sz w:val="28"/>
          <w:szCs w:val="28"/>
        </w:rPr>
        <w:t>, этого не достаточно для подготовки руки ребёнка к письму, необходима продуманная система специальных занятий и упражнений по формированию у детей графических навыков не только в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дошкольном учреждении</w:t>
      </w:r>
      <w:r w:rsidRPr="008B3F20">
        <w:rPr>
          <w:b/>
          <w:color w:val="17365D" w:themeColor="text2" w:themeShade="BF"/>
          <w:sz w:val="28"/>
          <w:szCs w:val="28"/>
        </w:rPr>
        <w:t>, но и дома.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Формирование интереса к выполнению графических упражнений, подготавливающих руку к письму, является важной задачей подготовки ребёнка к систематическому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обучению в школе</w:t>
      </w:r>
      <w:r w:rsidRPr="008B3F20">
        <w:rPr>
          <w:b/>
          <w:color w:val="17365D" w:themeColor="text2" w:themeShade="BF"/>
          <w:sz w:val="28"/>
          <w:szCs w:val="28"/>
        </w:rPr>
        <w:t>. Формирование интереса к графическим упражнениям следует начинать в игровой деятельности, ставя вначале перед ребёнком игровые и практические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задачи</w:t>
      </w:r>
      <w:r w:rsidRPr="008B3F20">
        <w:rPr>
          <w:b/>
          <w:color w:val="17365D" w:themeColor="text2" w:themeShade="BF"/>
          <w:sz w:val="28"/>
          <w:szCs w:val="28"/>
        </w:rPr>
        <w:t>: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«Нарисуй узор по клеточкам»</w:t>
      </w:r>
      <w:r w:rsidRPr="008B3F20">
        <w:rPr>
          <w:b/>
          <w:color w:val="17365D" w:themeColor="text2" w:themeShade="BF"/>
          <w:sz w:val="28"/>
          <w:szCs w:val="28"/>
        </w:rPr>
        <w:t>,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«Соедини точки»</w:t>
      </w:r>
      <w:r w:rsidRPr="008B3F20">
        <w:rPr>
          <w:b/>
          <w:color w:val="17365D" w:themeColor="text2" w:themeShade="BF"/>
          <w:sz w:val="28"/>
          <w:szCs w:val="28"/>
        </w:rPr>
        <w:t> и др. Эти игровые упражнения обеспечивают подготовку руки ребёнка и дают возможность в дальнейшем выполнять более сложные задания.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В подготовительной группе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(седьмой год жизни)</w:t>
      </w:r>
      <w:r w:rsidRPr="008B3F20">
        <w:rPr>
          <w:b/>
          <w:color w:val="17365D" w:themeColor="text2" w:themeShade="BF"/>
          <w:sz w:val="28"/>
          <w:szCs w:val="28"/>
        </w:rPr>
        <w:t> перед детьми ставятся собственно графические задачи, сначала простые (обведение элемента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буквы по точкам, затем более сложные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(написание элемента буквы самостоятельно)</w:t>
      </w:r>
      <w:r w:rsidRPr="008B3F20">
        <w:rPr>
          <w:b/>
          <w:color w:val="17365D" w:themeColor="text2" w:themeShade="BF"/>
          <w:sz w:val="28"/>
          <w:szCs w:val="28"/>
        </w:rPr>
        <w:t>. При этом важно обратить внимание ребёнка на то, что он уже многое умеет и у него получается значительно лучше, чем в начале. Обращая внимание на успехи в графической деятельности, тем самым взрослый стимулирует интерес ребёнка к письменным упражнениям, к занятиям письмом.</w:t>
      </w:r>
    </w:p>
    <w:p w:rsidR="00361827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Зрелость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рук обеспечивает точность графических действий за счёт мышечного контроля. Это ловкость пальцев и кистей рук, скоординированность их движений. Опыт графических упражнений ребёнок приобретает, выполняя различные виды штриховки, рисуя, копируя рисунки, обводя контуры по точкам и пунктирным линиям. При этом необходимо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обучение</w:t>
      </w:r>
      <w:r w:rsidRPr="008B3F20">
        <w:rPr>
          <w:b/>
          <w:color w:val="17365D" w:themeColor="text2" w:themeShade="BF"/>
          <w:sz w:val="28"/>
          <w:szCs w:val="28"/>
        </w:rPr>
        <w:t> правильным приёмам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действий</w:t>
      </w:r>
      <w:r w:rsidRPr="008B3F20">
        <w:rPr>
          <w:b/>
          <w:color w:val="17365D" w:themeColor="text2" w:themeShade="BF"/>
          <w:sz w:val="28"/>
          <w:szCs w:val="28"/>
        </w:rPr>
        <w:t>: вести линию сверху вниз и слева направо; штриховать ровно, без пробелов, не выезжая за контур.</w:t>
      </w:r>
    </w:p>
    <w:p w:rsidR="007854AB" w:rsidRPr="008B3F20" w:rsidRDefault="00361827" w:rsidP="008B3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8B3F20">
        <w:rPr>
          <w:b/>
          <w:color w:val="17365D" w:themeColor="text2" w:themeShade="BF"/>
          <w:sz w:val="28"/>
          <w:szCs w:val="28"/>
        </w:rPr>
        <w:t>Успешность формирования графического навыка во многом зависит от уровня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развития</w:t>
      </w:r>
      <w:r w:rsidRPr="008B3F20">
        <w:rPr>
          <w:b/>
          <w:color w:val="17365D" w:themeColor="text2" w:themeShade="BF"/>
          <w:sz w:val="28"/>
          <w:szCs w:val="28"/>
        </w:rPr>
        <w:t>других учебно-важных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качеств</w:t>
      </w:r>
      <w:r w:rsidRPr="008B3F20">
        <w:rPr>
          <w:b/>
          <w:color w:val="17365D" w:themeColor="text2" w:themeShade="BF"/>
          <w:sz w:val="28"/>
          <w:szCs w:val="28"/>
        </w:rPr>
        <w:t>: способности принимать задачу и произвольно управлять своими действиями;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обучаемости</w:t>
      </w:r>
      <w:r w:rsidRPr="008B3F20">
        <w:rPr>
          <w:b/>
          <w:color w:val="17365D" w:themeColor="text2" w:themeShade="BF"/>
          <w:sz w:val="28"/>
          <w:szCs w:val="28"/>
        </w:rPr>
        <w:t>; зрительного анализа и зрительно – двигательной координации движений руки; навыков пространственной ориентации. Очень полезны для тренировки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мелкой моторики</w:t>
      </w:r>
      <w:r w:rsidRPr="008B3F20">
        <w:rPr>
          <w:b/>
          <w:color w:val="17365D" w:themeColor="text2" w:themeShade="BF"/>
          <w:sz w:val="28"/>
          <w:szCs w:val="28"/>
        </w:rPr>
        <w:t> рук различные игры и игровые упражнения.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Развитию</w:t>
      </w:r>
      <w:r w:rsidRPr="008B3F20">
        <w:rPr>
          <w:b/>
          <w:color w:val="17365D" w:themeColor="text2" w:themeShade="BF"/>
          <w:sz w:val="28"/>
          <w:szCs w:val="28"/>
        </w:rPr>
        <w:t> мышц кисти способствует выполнение точных, тонко скоординированных движений пальцев </w:t>
      </w:r>
      <w:r w:rsidRPr="008B3F20">
        <w:rPr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рук</w:t>
      </w:r>
      <w:r w:rsidRPr="008B3F20">
        <w:rPr>
          <w:b/>
          <w:color w:val="17365D" w:themeColor="text2" w:themeShade="BF"/>
          <w:sz w:val="28"/>
          <w:szCs w:val="28"/>
        </w:rPr>
        <w:t>: лепка из глины, вышивание, застёгивание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мелких пуговиц</w:t>
      </w:r>
      <w:r w:rsidRPr="008B3F20">
        <w:rPr>
          <w:b/>
          <w:color w:val="17365D" w:themeColor="text2" w:themeShade="BF"/>
          <w:sz w:val="28"/>
          <w:szCs w:val="28"/>
        </w:rPr>
        <w:t>. Можно использовать игры с мячами небольшого размера, такими, которые можно удержать одной рукой. Очень полезны в старшем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дошкольном</w:t>
      </w:r>
      <w:r w:rsidRPr="008B3F20">
        <w:rPr>
          <w:b/>
          <w:color w:val="17365D" w:themeColor="text2" w:themeShade="BF"/>
          <w:sz w:val="28"/>
          <w:szCs w:val="28"/>
        </w:rPr>
        <w:t> возрасте и вызывают интерес у детей разнообразные </w:t>
      </w:r>
      <w:r w:rsidRPr="008B3F20">
        <w:rPr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«пальчиковые игры»</w:t>
      </w:r>
      <w:r w:rsidRPr="008B3F20">
        <w:rPr>
          <w:b/>
          <w:color w:val="17365D" w:themeColor="text2" w:themeShade="BF"/>
          <w:sz w:val="28"/>
          <w:szCs w:val="28"/>
        </w:rPr>
        <w:t> и гимнастика для пальцев. Смысл пальчиковых игр заключается в том, что ребёнку предлагают с помощью разнообразных комбинаций пальцев рук изображать животных, людей и предметы. Задачей пальчиковой гимнастики является укрепление мышц кисти, </w:t>
      </w:r>
      <w:r w:rsidRPr="008B3F20">
        <w:rPr>
          <w:rStyle w:val="a4"/>
          <w:color w:val="17365D" w:themeColor="text2" w:themeShade="BF"/>
          <w:sz w:val="28"/>
          <w:szCs w:val="28"/>
          <w:bdr w:val="none" w:sz="0" w:space="0" w:color="auto" w:frame="1"/>
        </w:rPr>
        <w:t>развитие</w:t>
      </w:r>
      <w:r w:rsidRPr="008B3F20">
        <w:rPr>
          <w:b/>
          <w:color w:val="17365D" w:themeColor="text2" w:themeShade="BF"/>
          <w:sz w:val="28"/>
          <w:szCs w:val="28"/>
        </w:rPr>
        <w:t> координации движений пальцев рук, формирование способности управлять движением кисти по показу, представлению, словесной команде.</w:t>
      </w:r>
      <w:bookmarkStart w:id="0" w:name="_GoBack"/>
      <w:bookmarkEnd w:id="0"/>
    </w:p>
    <w:sectPr w:rsidR="007854AB" w:rsidRPr="008B3F20" w:rsidSect="008B3F2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27"/>
    <w:rsid w:val="00361827"/>
    <w:rsid w:val="007854AB"/>
    <w:rsid w:val="008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2017-09-06T06:24:00Z</dcterms:created>
  <dcterms:modified xsi:type="dcterms:W3CDTF">2017-09-06T06:37:00Z</dcterms:modified>
</cp:coreProperties>
</file>